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63E3A" w14:textId="77777777" w:rsidR="00981072" w:rsidRDefault="00981072" w:rsidP="002076E9">
      <w:pPr>
        <w:spacing w:line="480" w:lineRule="auto"/>
      </w:pPr>
    </w:p>
    <w:p w14:paraId="149E3600" w14:textId="77777777" w:rsidR="00981072" w:rsidRDefault="00981072" w:rsidP="002076E9">
      <w:pPr>
        <w:spacing w:line="480" w:lineRule="auto"/>
      </w:pPr>
    </w:p>
    <w:p w14:paraId="148A6C74" w14:textId="77777777" w:rsidR="00981072" w:rsidRDefault="00981072" w:rsidP="002076E9">
      <w:pPr>
        <w:spacing w:line="480" w:lineRule="auto"/>
      </w:pPr>
    </w:p>
    <w:p w14:paraId="4F66EBFA" w14:textId="0C899428" w:rsidR="00981072" w:rsidRDefault="00981072" w:rsidP="007E1D5C">
      <w:pPr>
        <w:spacing w:line="480" w:lineRule="auto"/>
      </w:pPr>
    </w:p>
    <w:p w14:paraId="3A77C623" w14:textId="77777777" w:rsidR="00BD71D8" w:rsidRDefault="00BD71D8" w:rsidP="007E1D5C">
      <w:pPr>
        <w:spacing w:line="480" w:lineRule="auto"/>
      </w:pPr>
    </w:p>
    <w:p w14:paraId="07D186A7" w14:textId="751BE4E9" w:rsidR="005D75ED" w:rsidRDefault="00397B97" w:rsidP="007E1D5C">
      <w:pPr>
        <w:spacing w:line="480" w:lineRule="auto"/>
        <w:jc w:val="center"/>
      </w:pPr>
      <w:r>
        <w:t>Life for Elderly</w:t>
      </w:r>
    </w:p>
    <w:p w14:paraId="311854C4" w14:textId="2E0DF9B3" w:rsidR="00BD71D8" w:rsidRDefault="00DE5F3A" w:rsidP="007E1D5C">
      <w:pPr>
        <w:spacing w:line="480" w:lineRule="auto"/>
        <w:jc w:val="center"/>
      </w:pPr>
      <w:r>
        <w:t>Student Name</w:t>
      </w:r>
    </w:p>
    <w:p w14:paraId="0D78AEBC" w14:textId="0C277389" w:rsidR="00BD71D8" w:rsidRDefault="00BD71D8" w:rsidP="007E1D5C">
      <w:pPr>
        <w:spacing w:line="480" w:lineRule="auto"/>
        <w:jc w:val="center"/>
      </w:pPr>
      <w:r>
        <w:t>Ocean County College</w:t>
      </w:r>
    </w:p>
    <w:p w14:paraId="69D4195E" w14:textId="77777777" w:rsidR="00BD71D8" w:rsidRDefault="00BD71D8" w:rsidP="007E1D5C">
      <w:pPr>
        <w:spacing w:line="480" w:lineRule="auto"/>
      </w:pPr>
    </w:p>
    <w:p w14:paraId="08DE1866" w14:textId="77777777" w:rsidR="00981072" w:rsidRDefault="00981072" w:rsidP="007E1D5C">
      <w:pPr>
        <w:spacing w:line="480" w:lineRule="auto"/>
      </w:pPr>
    </w:p>
    <w:p w14:paraId="4B5AAE16" w14:textId="77777777" w:rsidR="00981072" w:rsidRDefault="00981072" w:rsidP="007E1D5C">
      <w:pPr>
        <w:spacing w:line="480" w:lineRule="auto"/>
      </w:pPr>
    </w:p>
    <w:p w14:paraId="70D56233" w14:textId="77777777" w:rsidR="00981072" w:rsidRDefault="00981072" w:rsidP="007E1D5C">
      <w:pPr>
        <w:spacing w:line="480" w:lineRule="auto"/>
      </w:pPr>
    </w:p>
    <w:p w14:paraId="4525210F" w14:textId="77777777" w:rsidR="00981072" w:rsidRDefault="00981072" w:rsidP="007E1D5C">
      <w:pPr>
        <w:spacing w:line="480" w:lineRule="auto"/>
      </w:pPr>
    </w:p>
    <w:p w14:paraId="3C7210E5" w14:textId="77777777" w:rsidR="00981072" w:rsidRDefault="00981072" w:rsidP="007E1D5C">
      <w:pPr>
        <w:spacing w:line="480" w:lineRule="auto"/>
      </w:pPr>
    </w:p>
    <w:p w14:paraId="7EFEEFDD" w14:textId="77777777" w:rsidR="00981072" w:rsidRDefault="00981072" w:rsidP="007E1D5C">
      <w:pPr>
        <w:spacing w:line="480" w:lineRule="auto"/>
      </w:pPr>
    </w:p>
    <w:p w14:paraId="1544E6DA" w14:textId="77777777" w:rsidR="00981072" w:rsidRDefault="00981072" w:rsidP="007E1D5C">
      <w:pPr>
        <w:spacing w:line="480" w:lineRule="auto"/>
      </w:pPr>
    </w:p>
    <w:p w14:paraId="0F58EC86" w14:textId="15057BA1" w:rsidR="00981072" w:rsidRDefault="00981072" w:rsidP="007E1D5C">
      <w:pPr>
        <w:spacing w:line="480" w:lineRule="auto"/>
      </w:pPr>
    </w:p>
    <w:p w14:paraId="0E6492B4" w14:textId="435CB43E" w:rsidR="00B6080B" w:rsidRDefault="00B6080B" w:rsidP="007E1D5C">
      <w:pPr>
        <w:spacing w:line="480" w:lineRule="auto"/>
      </w:pPr>
    </w:p>
    <w:p w14:paraId="567B98D8" w14:textId="77777777" w:rsidR="00B6080B" w:rsidRDefault="00B6080B" w:rsidP="007E1D5C">
      <w:pPr>
        <w:spacing w:line="480" w:lineRule="auto"/>
      </w:pPr>
    </w:p>
    <w:p w14:paraId="6176946A" w14:textId="77777777" w:rsidR="00981072" w:rsidRDefault="00981072" w:rsidP="007E1D5C">
      <w:pPr>
        <w:spacing w:line="480" w:lineRule="auto"/>
      </w:pPr>
    </w:p>
    <w:p w14:paraId="1D288824" w14:textId="77777777" w:rsidR="00BD71D8" w:rsidRDefault="00BD71D8" w:rsidP="00CC72F2">
      <w:pPr>
        <w:spacing w:line="480" w:lineRule="auto"/>
      </w:pPr>
    </w:p>
    <w:p w14:paraId="175B5AC4" w14:textId="1B72BCE7" w:rsidR="00256195" w:rsidRDefault="00256195" w:rsidP="007E1D5C">
      <w:pPr>
        <w:spacing w:line="480" w:lineRule="auto"/>
        <w:ind w:firstLine="720"/>
      </w:pPr>
    </w:p>
    <w:p w14:paraId="08EEA973" w14:textId="77777777" w:rsidR="00397B97" w:rsidRPr="008469BA" w:rsidRDefault="00397B97" w:rsidP="00397B97">
      <w:pPr>
        <w:spacing w:line="480" w:lineRule="auto"/>
        <w:ind w:firstLine="720"/>
        <w:rPr>
          <w:rFonts w:ascii="Times New Roman" w:hAnsi="Times New Roman" w:cs="Times New Roman"/>
        </w:rPr>
      </w:pPr>
      <w:r w:rsidRPr="008469BA">
        <w:rPr>
          <w:rFonts w:ascii="Times New Roman" w:hAnsi="Times New Roman" w:cs="Times New Roman"/>
        </w:rPr>
        <w:lastRenderedPageBreak/>
        <w:t>A major path is through a man's wellbeing upkeep practices. Individuals who trust that wellbeing can be enhanced through a superior eating routine, work out, and getting normal physicals these are cases of positive maturing convictions and I will probably keep up these exercises and remain more beneficial in my older age. Aged people are more inclined to talk about medical problems with their specialist and to take their endorsed medicines. Conversely, individuals who trust that maturing unavoidably prompts decaying wellbeing are less roused to take part in wellbeing advancing practices, trusting them to be trivial.</w:t>
      </w:r>
    </w:p>
    <w:p w14:paraId="22AE3549" w14:textId="32CB895D" w:rsidR="00EF296A" w:rsidRPr="008469BA" w:rsidRDefault="00397B97" w:rsidP="00397B97">
      <w:pPr>
        <w:spacing w:line="480" w:lineRule="auto"/>
        <w:ind w:firstLine="720"/>
        <w:rPr>
          <w:rFonts w:ascii="Times New Roman" w:hAnsi="Times New Roman" w:cs="Times New Roman"/>
        </w:rPr>
      </w:pPr>
      <w:r w:rsidRPr="008469BA">
        <w:rPr>
          <w:rFonts w:ascii="Times New Roman" w:hAnsi="Times New Roman" w:cs="Times New Roman"/>
        </w:rPr>
        <w:t>Community-Network based administrations can be to a great degree helpful for elderly people. Administrations for more seasoned people can include numerous territories, yet a standout amongst the most essential regions as examined already is social help. Support for elderly people can be found in numerous spots including: senior focuses, helped living offices, dinner conveyance, religious affiliations, grown-up day mind focuses, and so forth. These administrations can give constructive social backings that can enable more established people to overcome depressio</w:t>
      </w:r>
      <w:r>
        <w:rPr>
          <w:rFonts w:ascii="Times New Roman" w:hAnsi="Times New Roman" w:cs="Times New Roman"/>
        </w:rPr>
        <w:t xml:space="preserve">n and confinement. Social help </w:t>
      </w:r>
      <w:r w:rsidRPr="008469BA">
        <w:rPr>
          <w:rFonts w:ascii="Times New Roman" w:hAnsi="Times New Roman" w:cs="Times New Roman"/>
        </w:rPr>
        <w:t>for the elderly must envelop more than physical nearness or discussion</w:t>
      </w:r>
      <w:r>
        <w:rPr>
          <w:rFonts w:ascii="Times New Roman" w:hAnsi="Times New Roman" w:cs="Times New Roman"/>
        </w:rPr>
        <w:t xml:space="preserve"> (</w:t>
      </w:r>
      <w:r w:rsidRPr="005B651C">
        <w:rPr>
          <w:rFonts w:ascii="Times New Roman" w:hAnsi="Times New Roman" w:cs="Times New Roman" w:hint="eastAsia"/>
        </w:rPr>
        <w:t>Lamanna,</w:t>
      </w:r>
      <w:r>
        <w:rPr>
          <w:rFonts w:ascii="Times New Roman" w:hAnsi="Times New Roman" w:cs="Times New Roman"/>
        </w:rPr>
        <w:t xml:space="preserve"> et. al, 2018)</w:t>
      </w:r>
      <w:r w:rsidRPr="008469BA">
        <w:rPr>
          <w:rFonts w:ascii="Times New Roman" w:hAnsi="Times New Roman" w:cs="Times New Roman"/>
        </w:rPr>
        <w:t xml:space="preserve">. Studies have demonstrated that social help administrations ought to contain quality exercises. These exercises ought to advance positive mindfulness. </w:t>
      </w:r>
      <w:r w:rsidR="00EF296A">
        <w:rPr>
          <w:rFonts w:ascii="Times New Roman" w:hAnsi="Times New Roman" w:cs="Times New Roman"/>
        </w:rPr>
        <w:t xml:space="preserve">Positive mindfulness is key in the general personal satisfaction. Other activities that can be used to make the body feel relaxed include; singing in social groups, reading interesting story books, spending time with grandchildren, composing diaries and many more </w:t>
      </w:r>
      <w:r w:rsidR="00EF296A">
        <w:rPr>
          <w:rFonts w:ascii="Times New Roman" w:hAnsi="Times New Roman" w:cs="Times New Roman"/>
        </w:rPr>
        <w:t>(</w:t>
      </w:r>
      <w:r w:rsidR="00EF296A" w:rsidRPr="005B651C">
        <w:rPr>
          <w:rFonts w:ascii="Times New Roman" w:hAnsi="Times New Roman" w:cs="Times New Roman" w:hint="eastAsia"/>
        </w:rPr>
        <w:t>Lamanna,</w:t>
      </w:r>
      <w:r w:rsidR="00EF296A">
        <w:rPr>
          <w:rFonts w:ascii="Times New Roman" w:hAnsi="Times New Roman" w:cs="Times New Roman"/>
        </w:rPr>
        <w:t xml:space="preserve"> et. al, 2018)</w:t>
      </w:r>
      <w:r w:rsidR="00EF296A">
        <w:rPr>
          <w:rFonts w:ascii="Times New Roman" w:hAnsi="Times New Roman" w:cs="Times New Roman"/>
        </w:rPr>
        <w:t>.</w:t>
      </w:r>
      <w:bookmarkStart w:id="0" w:name="_GoBack"/>
      <w:bookmarkEnd w:id="0"/>
    </w:p>
    <w:p w14:paraId="362775CD" w14:textId="77777777" w:rsidR="00397B97" w:rsidRPr="008469BA" w:rsidRDefault="00397B97" w:rsidP="00397B97">
      <w:pPr>
        <w:spacing w:line="480" w:lineRule="auto"/>
        <w:ind w:firstLine="720"/>
        <w:rPr>
          <w:rFonts w:ascii="Times New Roman" w:hAnsi="Times New Roman" w:cs="Times New Roman"/>
        </w:rPr>
      </w:pPr>
      <w:r w:rsidRPr="008469BA">
        <w:rPr>
          <w:rFonts w:ascii="Times New Roman" w:hAnsi="Times New Roman" w:cs="Times New Roman"/>
        </w:rPr>
        <w:t xml:space="preserve">Grown-up Day Care Centers and Senior Citizen Centers help to give an elderly individual the chance to take an interest in social help exercises. Social help exercises found in these projects can be gainful towards my personal satisfaction and general fulfillment. With a higher </w:t>
      </w:r>
      <w:r w:rsidRPr="008469BA">
        <w:rPr>
          <w:rFonts w:ascii="Times New Roman" w:hAnsi="Times New Roman" w:cs="Times New Roman"/>
        </w:rPr>
        <w:lastRenderedPageBreak/>
        <w:t>mindfulness and personal satisfaction, I will be able to diminish the dangers of mental and physical medical issues as they age. Grown-up day mind focuses likewise give suppers and wellbeing administrations. Grown-up day mind focuses contrast from different projects for elderly people, since they enable the members to create and increment mindfulness by empowering freedom</w:t>
      </w:r>
      <w:r>
        <w:rPr>
          <w:rFonts w:ascii="Times New Roman" w:hAnsi="Times New Roman" w:cs="Times New Roman"/>
        </w:rPr>
        <w:t xml:space="preserve"> (</w:t>
      </w:r>
      <w:r w:rsidRPr="005B651C">
        <w:rPr>
          <w:rFonts w:ascii="Times New Roman" w:hAnsi="Times New Roman" w:cs="Times New Roman" w:hint="eastAsia"/>
        </w:rPr>
        <w:t>Newman</w:t>
      </w:r>
      <w:r>
        <w:rPr>
          <w:rFonts w:ascii="Times New Roman" w:hAnsi="Times New Roman" w:cs="Times New Roman"/>
        </w:rPr>
        <w:t>, et. al., 2018)</w:t>
      </w:r>
      <w:r w:rsidRPr="008469BA">
        <w:rPr>
          <w:rFonts w:ascii="Times New Roman" w:hAnsi="Times New Roman" w:cs="Times New Roman"/>
        </w:rPr>
        <w:t xml:space="preserve">. </w:t>
      </w:r>
    </w:p>
    <w:p w14:paraId="22DEFFFB" w14:textId="77777777" w:rsidR="00397B97" w:rsidRDefault="00397B97" w:rsidP="00397B97">
      <w:pPr>
        <w:spacing w:line="480" w:lineRule="auto"/>
        <w:ind w:firstLine="720"/>
        <w:rPr>
          <w:rFonts w:ascii="Times New Roman" w:hAnsi="Times New Roman" w:cs="Times New Roman"/>
        </w:rPr>
      </w:pPr>
      <w:r w:rsidRPr="008469BA">
        <w:rPr>
          <w:rFonts w:ascii="Times New Roman" w:hAnsi="Times New Roman" w:cs="Times New Roman"/>
        </w:rPr>
        <w:t>Having a constructive social way of life can expand my elderly individual's mental and physical prosperity, bringing down their measure of pressure, and helping regard issues, for example, tension or melancholy. At times an extremely valuable choice is to look for network administrations where there is useful social help</w:t>
      </w:r>
      <w:r>
        <w:rPr>
          <w:rFonts w:ascii="Times New Roman" w:hAnsi="Times New Roman" w:cs="Times New Roman"/>
        </w:rPr>
        <w:t xml:space="preserve"> (</w:t>
      </w:r>
      <w:r w:rsidRPr="005B651C">
        <w:rPr>
          <w:rFonts w:ascii="Times New Roman" w:hAnsi="Times New Roman" w:cs="Times New Roman" w:hint="eastAsia"/>
        </w:rPr>
        <w:t>Lamanna,</w:t>
      </w:r>
      <w:r>
        <w:rPr>
          <w:rFonts w:ascii="Times New Roman" w:hAnsi="Times New Roman" w:cs="Times New Roman"/>
        </w:rPr>
        <w:t xml:space="preserve"> et. al, 2018)</w:t>
      </w:r>
      <w:r w:rsidRPr="008469BA">
        <w:rPr>
          <w:rFonts w:ascii="Times New Roman" w:hAnsi="Times New Roman" w:cs="Times New Roman"/>
        </w:rPr>
        <w:t>. There are additionally numerous different choices for help that can be found at senior focuses, religious affiliations, helped living offices, supper conveyance, grown-up day mind focuses, or home care suppliers. It is essential to help mindfulness too and not simply physical nearness or discussion. A couple of value exercises can likewise be amazingly valuable in helping an elderly people personal satisfaction (taking up pastimes, practice gatherings, perusing clubs, composing, singing gatherings), however above all incorporating the elderly individual in arranging and picking approaches to get mindfulness exercises that are applicable to their requirements, interests, foundation, and culture</w:t>
      </w:r>
      <w:r>
        <w:rPr>
          <w:rFonts w:ascii="Times New Roman" w:hAnsi="Times New Roman" w:cs="Times New Roman"/>
        </w:rPr>
        <w:t xml:space="preserve"> (</w:t>
      </w:r>
      <w:r>
        <w:rPr>
          <w:rFonts w:ascii="Times New Roman" w:hAnsi="Times New Roman" w:cs="Times New Roman" w:hint="eastAsia"/>
        </w:rPr>
        <w:t>Knox, n.d.</w:t>
      </w:r>
      <w:r>
        <w:rPr>
          <w:rFonts w:ascii="Times New Roman" w:hAnsi="Times New Roman" w:cs="Times New Roman"/>
        </w:rPr>
        <w:t>)</w:t>
      </w:r>
      <w:r w:rsidRPr="008469BA">
        <w:rPr>
          <w:rFonts w:ascii="Times New Roman" w:hAnsi="Times New Roman" w:cs="Times New Roman"/>
        </w:rPr>
        <w:t>.</w:t>
      </w:r>
    </w:p>
    <w:p w14:paraId="600F1719" w14:textId="77777777" w:rsidR="00397B97" w:rsidRDefault="00397B97" w:rsidP="00397B97">
      <w:pPr>
        <w:spacing w:line="480" w:lineRule="auto"/>
        <w:ind w:firstLine="720"/>
        <w:rPr>
          <w:rFonts w:ascii="Times New Roman" w:hAnsi="Times New Roman" w:cs="Times New Roman"/>
        </w:rPr>
      </w:pPr>
      <w:r>
        <w:rPr>
          <w:rFonts w:ascii="Times New Roman" w:hAnsi="Times New Roman" w:cs="Times New Roman"/>
        </w:rPr>
        <w:t xml:space="preserve">Life as an elder person should not be stressful. It is important to be accommodated as the right environment that will promote health and happiness. When the body or mind is not settled, an elder person might be at risk of terminal illnesses such as stroke, cancer, diabetes and so on. Elder people need to hang out with people a lot, share experiences and live a perfectly wonderful life with grandchildren and the family. When the elderly gets ill, they need to be treated well and </w:t>
      </w:r>
      <w:r>
        <w:rPr>
          <w:rFonts w:ascii="Times New Roman" w:hAnsi="Times New Roman" w:cs="Times New Roman"/>
        </w:rPr>
        <w:lastRenderedPageBreak/>
        <w:t xml:space="preserve">provided with healthy food to eat. This will help them to stay strong healthy and enjoy the remaining part of their life. </w:t>
      </w:r>
    </w:p>
    <w:p w14:paraId="3DF60EE5" w14:textId="77777777" w:rsidR="00397B97" w:rsidRDefault="00397B97" w:rsidP="00397B97">
      <w:pPr>
        <w:spacing w:line="480" w:lineRule="auto"/>
        <w:ind w:firstLine="720"/>
        <w:rPr>
          <w:rFonts w:ascii="Times New Roman" w:hAnsi="Times New Roman" w:cs="Times New Roman"/>
        </w:rPr>
      </w:pPr>
      <w:r>
        <w:rPr>
          <w:rFonts w:ascii="Times New Roman" w:hAnsi="Times New Roman" w:cs="Times New Roman"/>
        </w:rPr>
        <w:t xml:space="preserve">In conclusion, the elderly need support from family members such as health support which becomes critical at this stage of life. As an elderly person I envision to have already worked for a good life and worked for a long time to accumulate wealth that can sustain me even when I am not able to go to work. Wealth will enable me to support myself because life have changed today and depending on people even family members to support an elderly person is becoming tricky. All in all, I think I will have an extensive family that will be there for me and provide the necessary support that I need in life when that time comes. </w:t>
      </w:r>
    </w:p>
    <w:p w14:paraId="23A647DA" w14:textId="77777777" w:rsidR="00397B97" w:rsidRDefault="00397B97" w:rsidP="00397B97">
      <w:pPr>
        <w:spacing w:line="480" w:lineRule="auto"/>
        <w:ind w:firstLine="720"/>
        <w:jc w:val="center"/>
        <w:rPr>
          <w:rFonts w:ascii="Times New Roman" w:hAnsi="Times New Roman" w:cs="Times New Roman"/>
        </w:rPr>
      </w:pPr>
    </w:p>
    <w:p w14:paraId="3D1F35CF" w14:textId="0DA9CE1A" w:rsidR="00397B97" w:rsidRDefault="00397B97" w:rsidP="00397B97">
      <w:pPr>
        <w:spacing w:line="480" w:lineRule="auto"/>
        <w:ind w:firstLine="720"/>
        <w:jc w:val="center"/>
        <w:rPr>
          <w:rFonts w:ascii="Times New Roman" w:hAnsi="Times New Roman" w:cs="Times New Roman"/>
        </w:rPr>
      </w:pPr>
    </w:p>
    <w:p w14:paraId="465467A7" w14:textId="2F1951F4" w:rsidR="00397B97" w:rsidRDefault="00397B97" w:rsidP="00397B97">
      <w:pPr>
        <w:spacing w:line="480" w:lineRule="auto"/>
        <w:ind w:firstLine="720"/>
        <w:jc w:val="center"/>
        <w:rPr>
          <w:rFonts w:ascii="Times New Roman" w:hAnsi="Times New Roman" w:cs="Times New Roman"/>
        </w:rPr>
      </w:pPr>
    </w:p>
    <w:p w14:paraId="7969C0C6" w14:textId="6915628A" w:rsidR="00397B97" w:rsidRDefault="00397B97" w:rsidP="00397B97">
      <w:pPr>
        <w:spacing w:line="480" w:lineRule="auto"/>
        <w:ind w:firstLine="720"/>
        <w:jc w:val="center"/>
        <w:rPr>
          <w:rFonts w:ascii="Times New Roman" w:hAnsi="Times New Roman" w:cs="Times New Roman"/>
        </w:rPr>
      </w:pPr>
    </w:p>
    <w:p w14:paraId="747236A6" w14:textId="5CA77B6F" w:rsidR="00397B97" w:rsidRDefault="00397B97" w:rsidP="00397B97">
      <w:pPr>
        <w:spacing w:line="480" w:lineRule="auto"/>
        <w:ind w:firstLine="720"/>
        <w:jc w:val="center"/>
        <w:rPr>
          <w:rFonts w:ascii="Times New Roman" w:hAnsi="Times New Roman" w:cs="Times New Roman"/>
        </w:rPr>
      </w:pPr>
    </w:p>
    <w:p w14:paraId="2037385A" w14:textId="0179A52C" w:rsidR="00397B97" w:rsidRDefault="00397B97" w:rsidP="00397B97">
      <w:pPr>
        <w:spacing w:line="480" w:lineRule="auto"/>
        <w:ind w:firstLine="720"/>
        <w:jc w:val="center"/>
        <w:rPr>
          <w:rFonts w:ascii="Times New Roman" w:hAnsi="Times New Roman" w:cs="Times New Roman"/>
        </w:rPr>
      </w:pPr>
    </w:p>
    <w:p w14:paraId="32C23F9C" w14:textId="610F071B" w:rsidR="00397B97" w:rsidRDefault="00397B97" w:rsidP="00397B97">
      <w:pPr>
        <w:spacing w:line="480" w:lineRule="auto"/>
        <w:ind w:firstLine="720"/>
        <w:jc w:val="center"/>
        <w:rPr>
          <w:rFonts w:ascii="Times New Roman" w:hAnsi="Times New Roman" w:cs="Times New Roman"/>
        </w:rPr>
      </w:pPr>
    </w:p>
    <w:p w14:paraId="18908E6F" w14:textId="7CB4FE9B" w:rsidR="00397B97" w:rsidRDefault="00397B97" w:rsidP="00397B97">
      <w:pPr>
        <w:spacing w:line="480" w:lineRule="auto"/>
        <w:ind w:firstLine="720"/>
        <w:jc w:val="center"/>
        <w:rPr>
          <w:rFonts w:ascii="Times New Roman" w:hAnsi="Times New Roman" w:cs="Times New Roman"/>
        </w:rPr>
      </w:pPr>
    </w:p>
    <w:p w14:paraId="469868AF" w14:textId="5FF4DC76" w:rsidR="00397B97" w:rsidRDefault="00397B97" w:rsidP="00397B97">
      <w:pPr>
        <w:spacing w:line="480" w:lineRule="auto"/>
        <w:ind w:firstLine="720"/>
        <w:jc w:val="center"/>
        <w:rPr>
          <w:rFonts w:ascii="Times New Roman" w:hAnsi="Times New Roman" w:cs="Times New Roman"/>
        </w:rPr>
      </w:pPr>
    </w:p>
    <w:p w14:paraId="4FBA815E" w14:textId="4101DF92" w:rsidR="00397B97" w:rsidRDefault="00397B97" w:rsidP="00397B97">
      <w:pPr>
        <w:spacing w:line="480" w:lineRule="auto"/>
        <w:ind w:firstLine="720"/>
        <w:jc w:val="center"/>
        <w:rPr>
          <w:rFonts w:ascii="Times New Roman" w:hAnsi="Times New Roman" w:cs="Times New Roman"/>
        </w:rPr>
      </w:pPr>
    </w:p>
    <w:p w14:paraId="7FEAB781" w14:textId="6A8EDD67" w:rsidR="00397B97" w:rsidRDefault="00397B97" w:rsidP="00397B97">
      <w:pPr>
        <w:spacing w:line="480" w:lineRule="auto"/>
        <w:ind w:firstLine="720"/>
        <w:jc w:val="center"/>
        <w:rPr>
          <w:rFonts w:ascii="Times New Roman" w:hAnsi="Times New Roman" w:cs="Times New Roman"/>
        </w:rPr>
      </w:pPr>
    </w:p>
    <w:p w14:paraId="05D096E8" w14:textId="77777777" w:rsidR="00397B97" w:rsidRDefault="00397B97" w:rsidP="00397B97">
      <w:pPr>
        <w:spacing w:line="480" w:lineRule="auto"/>
        <w:ind w:firstLine="720"/>
        <w:jc w:val="center"/>
        <w:rPr>
          <w:rFonts w:ascii="Times New Roman" w:hAnsi="Times New Roman" w:cs="Times New Roman"/>
        </w:rPr>
      </w:pPr>
    </w:p>
    <w:p w14:paraId="71602834" w14:textId="77777777" w:rsidR="00397B97" w:rsidRDefault="00397B97" w:rsidP="00397B97">
      <w:pPr>
        <w:spacing w:line="480" w:lineRule="auto"/>
        <w:ind w:firstLine="720"/>
        <w:jc w:val="center"/>
        <w:rPr>
          <w:rFonts w:ascii="Times New Roman" w:hAnsi="Times New Roman" w:cs="Times New Roman"/>
        </w:rPr>
      </w:pPr>
      <w:r>
        <w:rPr>
          <w:rFonts w:ascii="Times New Roman" w:hAnsi="Times New Roman" w:cs="Times New Roman"/>
        </w:rPr>
        <w:t xml:space="preserve">References </w:t>
      </w:r>
    </w:p>
    <w:p w14:paraId="10F34336" w14:textId="73523C9B" w:rsidR="00397B97" w:rsidRDefault="00397B97" w:rsidP="00397B97">
      <w:pPr>
        <w:spacing w:line="480" w:lineRule="auto"/>
        <w:ind w:left="720" w:hanging="720"/>
        <w:rPr>
          <w:rFonts w:ascii="Times New Roman" w:hAnsi="Times New Roman" w:cs="Times New Roman"/>
        </w:rPr>
      </w:pPr>
      <w:r>
        <w:rPr>
          <w:rFonts w:ascii="Times New Roman" w:hAnsi="Times New Roman" w:cs="Times New Roman" w:hint="eastAsia"/>
        </w:rPr>
        <w:lastRenderedPageBreak/>
        <w:t>Knox, D. (</w:t>
      </w:r>
      <w:r>
        <w:rPr>
          <w:rFonts w:ascii="Times New Roman" w:hAnsi="Times New Roman" w:cs="Times New Roman"/>
        </w:rPr>
        <w:t>n.d.</w:t>
      </w:r>
      <w:r w:rsidRPr="005B651C">
        <w:rPr>
          <w:rFonts w:ascii="Times New Roman" w:hAnsi="Times New Roman" w:cs="Times New Roman" w:hint="eastAsia"/>
        </w:rPr>
        <w:t>). </w:t>
      </w:r>
      <w:r>
        <w:rPr>
          <w:rFonts w:ascii="Times New Roman" w:hAnsi="Times New Roman" w:cs="Times New Roman" w:hint="eastAsia"/>
          <w:i/>
          <w:iCs/>
        </w:rPr>
        <w:t>Choices in relationship</w:t>
      </w:r>
      <w:r w:rsidRPr="005B651C">
        <w:rPr>
          <w:rFonts w:ascii="Times New Roman" w:hAnsi="Times New Roman" w:cs="Times New Roman" w:hint="eastAsia"/>
          <w:i/>
          <w:iCs/>
        </w:rPr>
        <w:t>:</w:t>
      </w:r>
      <w:r>
        <w:rPr>
          <w:rFonts w:ascii="Times New Roman" w:hAnsi="Times New Roman" w:cs="Times New Roman"/>
          <w:i/>
          <w:iCs/>
        </w:rPr>
        <w:t xml:space="preserve"> A</w:t>
      </w:r>
      <w:r w:rsidRPr="005B651C">
        <w:rPr>
          <w:rFonts w:ascii="Times New Roman" w:hAnsi="Times New Roman" w:cs="Times New Roman" w:hint="eastAsia"/>
          <w:i/>
          <w:iCs/>
        </w:rPr>
        <w:t>n introduction to marriage and the family</w:t>
      </w:r>
      <w:r w:rsidRPr="005B651C">
        <w:rPr>
          <w:rFonts w:ascii="Times New Roman" w:hAnsi="Times New Roman" w:cs="Times New Roman" w:hint="eastAsia"/>
        </w:rPr>
        <w:t>. Cencage: 2010.</w:t>
      </w:r>
    </w:p>
    <w:p w14:paraId="5F662CE2" w14:textId="77777777" w:rsidR="00397B97" w:rsidRDefault="00397B97" w:rsidP="00397B97">
      <w:pPr>
        <w:spacing w:line="480" w:lineRule="auto"/>
        <w:ind w:left="720" w:hanging="720"/>
        <w:rPr>
          <w:rFonts w:ascii="Times New Roman" w:hAnsi="Times New Roman" w:cs="Times New Roman"/>
        </w:rPr>
      </w:pPr>
      <w:r w:rsidRPr="005B651C">
        <w:rPr>
          <w:rFonts w:ascii="Times New Roman" w:hAnsi="Times New Roman" w:cs="Times New Roman" w:hint="eastAsia"/>
        </w:rPr>
        <w:t>Lamanna, M. A., Riedmann, A. C., &amp; Stewart, S. (2018). </w:t>
      </w:r>
      <w:r w:rsidRPr="005B651C">
        <w:rPr>
          <w:rFonts w:ascii="Times New Roman" w:hAnsi="Times New Roman" w:cs="Times New Roman" w:hint="eastAsia"/>
          <w:i/>
          <w:iCs/>
        </w:rPr>
        <w:t>Marriages, families and relationships: Making choices in a diverse society</w:t>
      </w:r>
      <w:r w:rsidRPr="005B651C">
        <w:rPr>
          <w:rFonts w:ascii="Times New Roman" w:hAnsi="Times New Roman" w:cs="Times New Roman" w:hint="eastAsia"/>
        </w:rPr>
        <w:t>.</w:t>
      </w:r>
    </w:p>
    <w:p w14:paraId="6DD4B1C4" w14:textId="77777777" w:rsidR="00397B97" w:rsidRPr="008469BA" w:rsidRDefault="00397B97" w:rsidP="00397B97">
      <w:pPr>
        <w:spacing w:line="480" w:lineRule="auto"/>
        <w:ind w:left="720" w:hanging="720"/>
        <w:rPr>
          <w:rFonts w:ascii="Times New Roman" w:hAnsi="Times New Roman" w:cs="Times New Roman"/>
        </w:rPr>
      </w:pPr>
      <w:r w:rsidRPr="005B651C">
        <w:rPr>
          <w:rFonts w:ascii="Times New Roman" w:hAnsi="Times New Roman" w:cs="Times New Roman" w:hint="eastAsia"/>
        </w:rPr>
        <w:t>Newman, B. M., &amp; Newman, P. R. (2018). </w:t>
      </w:r>
      <w:r w:rsidRPr="005B651C">
        <w:rPr>
          <w:rFonts w:ascii="Times New Roman" w:hAnsi="Times New Roman" w:cs="Times New Roman" w:hint="eastAsia"/>
          <w:i/>
          <w:iCs/>
        </w:rPr>
        <w:t>Development through life: A psychosocial approach</w:t>
      </w:r>
      <w:r w:rsidRPr="005B651C">
        <w:rPr>
          <w:rFonts w:ascii="Times New Roman" w:hAnsi="Times New Roman" w:cs="Times New Roman" w:hint="eastAsia"/>
        </w:rPr>
        <w:t>.</w:t>
      </w:r>
    </w:p>
    <w:p w14:paraId="1BC5A8EF" w14:textId="77777777" w:rsidR="00397B97" w:rsidRPr="000649AC" w:rsidRDefault="00397B97" w:rsidP="00397B97">
      <w:pPr>
        <w:spacing w:line="480" w:lineRule="auto"/>
        <w:ind w:firstLine="720"/>
      </w:pPr>
    </w:p>
    <w:sectPr w:rsidR="00397B97" w:rsidRPr="000649AC" w:rsidSect="005D75ED">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73E25" w14:textId="77777777" w:rsidR="00DD672A" w:rsidRDefault="00DD672A" w:rsidP="00981072">
      <w:r>
        <w:separator/>
      </w:r>
    </w:p>
  </w:endnote>
  <w:endnote w:type="continuationSeparator" w:id="0">
    <w:p w14:paraId="7C35E808" w14:textId="77777777" w:rsidR="00DD672A" w:rsidRDefault="00DD672A" w:rsidP="0098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83B7D" w14:textId="77777777" w:rsidR="00DD672A" w:rsidRDefault="00DD672A" w:rsidP="00981072">
      <w:r>
        <w:separator/>
      </w:r>
    </w:p>
  </w:footnote>
  <w:footnote w:type="continuationSeparator" w:id="0">
    <w:p w14:paraId="5D312778" w14:textId="77777777" w:rsidR="00DD672A" w:rsidRDefault="00DD672A" w:rsidP="009810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75826997"/>
      <w:docPartObj>
        <w:docPartGallery w:val="Page Numbers (Top of Page)"/>
        <w:docPartUnique/>
      </w:docPartObj>
    </w:sdtPr>
    <w:sdtEndPr>
      <w:rPr>
        <w:rStyle w:val="PageNumber"/>
      </w:rPr>
    </w:sdtEndPr>
    <w:sdtContent>
      <w:p w14:paraId="4FE2CC51"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C51F2F" w14:textId="77777777" w:rsidR="00BD71D8" w:rsidRDefault="00BD71D8" w:rsidP="00BD71D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46539660"/>
      <w:docPartObj>
        <w:docPartGallery w:val="Page Numbers (Top of Page)"/>
        <w:docPartUnique/>
      </w:docPartObj>
    </w:sdtPr>
    <w:sdtEndPr>
      <w:rPr>
        <w:rStyle w:val="PageNumber"/>
      </w:rPr>
    </w:sdtEndPr>
    <w:sdtContent>
      <w:p w14:paraId="43B344A0"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F296A">
          <w:rPr>
            <w:rStyle w:val="PageNumber"/>
            <w:noProof/>
          </w:rPr>
          <w:t>5</w:t>
        </w:r>
        <w:r>
          <w:rPr>
            <w:rStyle w:val="PageNumber"/>
          </w:rPr>
          <w:fldChar w:fldCharType="end"/>
        </w:r>
      </w:p>
    </w:sdtContent>
  </w:sdt>
  <w:p w14:paraId="4F5C99F2" w14:textId="63CBC5DE" w:rsidR="00981072" w:rsidRDefault="00397B97" w:rsidP="005D75ED">
    <w:pPr>
      <w:pStyle w:val="Header"/>
      <w:ind w:right="360"/>
    </w:pPr>
    <w:r>
      <w:t>LIFE FOR ELDERLY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68432729"/>
      <w:docPartObj>
        <w:docPartGallery w:val="Page Numbers (Top of Page)"/>
        <w:docPartUnique/>
      </w:docPartObj>
    </w:sdtPr>
    <w:sdtEndPr>
      <w:rPr>
        <w:rStyle w:val="PageNumber"/>
      </w:rPr>
    </w:sdtEndPr>
    <w:sdtContent>
      <w:p w14:paraId="1C28EE92" w14:textId="77777777" w:rsidR="00981072" w:rsidRDefault="00981072"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F296A">
          <w:rPr>
            <w:rStyle w:val="PageNumber"/>
            <w:noProof/>
          </w:rPr>
          <w:t>1</w:t>
        </w:r>
        <w:r>
          <w:rPr>
            <w:rStyle w:val="PageNumber"/>
          </w:rPr>
          <w:fldChar w:fldCharType="end"/>
        </w:r>
      </w:p>
    </w:sdtContent>
  </w:sdt>
  <w:p w14:paraId="5FE9CCD6" w14:textId="3D3197EC" w:rsidR="005D75ED" w:rsidRDefault="005D75ED" w:rsidP="005D75ED">
    <w:pPr>
      <w:pStyle w:val="Header"/>
      <w:ind w:right="360"/>
    </w:pPr>
    <w:r>
      <w:t xml:space="preserve">Running head: </w:t>
    </w:r>
    <w:r w:rsidR="00397B97">
      <w:t>LIFE FOR ELDERLY</w:t>
    </w:r>
  </w:p>
  <w:p w14:paraId="69550C16" w14:textId="24E42846" w:rsidR="00981072" w:rsidRDefault="00981072" w:rsidP="0098107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14201"/>
    <w:rsid w:val="000649AC"/>
    <w:rsid w:val="000A2E00"/>
    <w:rsid w:val="00154ACA"/>
    <w:rsid w:val="002076E9"/>
    <w:rsid w:val="0022042A"/>
    <w:rsid w:val="00256195"/>
    <w:rsid w:val="002F277B"/>
    <w:rsid w:val="0039506A"/>
    <w:rsid w:val="00397B97"/>
    <w:rsid w:val="004937EA"/>
    <w:rsid w:val="00526B57"/>
    <w:rsid w:val="005D75ED"/>
    <w:rsid w:val="00710001"/>
    <w:rsid w:val="007E1D5C"/>
    <w:rsid w:val="00897EFE"/>
    <w:rsid w:val="008E00DA"/>
    <w:rsid w:val="00981072"/>
    <w:rsid w:val="00982C7E"/>
    <w:rsid w:val="009D63AE"/>
    <w:rsid w:val="00AD7421"/>
    <w:rsid w:val="00B6080B"/>
    <w:rsid w:val="00BD71D8"/>
    <w:rsid w:val="00CC72F2"/>
    <w:rsid w:val="00D9403B"/>
    <w:rsid w:val="00DD1029"/>
    <w:rsid w:val="00DD672A"/>
    <w:rsid w:val="00DE5F3A"/>
    <w:rsid w:val="00E763AA"/>
    <w:rsid w:val="00EE6880"/>
    <w:rsid w:val="00EF296A"/>
    <w:rsid w:val="00F02D3C"/>
    <w:rsid w:val="00F069D5"/>
    <w:rsid w:val="00F43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6AF4"/>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981072"/>
    <w:pPr>
      <w:tabs>
        <w:tab w:val="center" w:pos="4680"/>
        <w:tab w:val="right" w:pos="9360"/>
      </w:tabs>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pPr>
  </w:style>
  <w:style w:type="character" w:customStyle="1" w:styleId="FooterChar">
    <w:name w:val="Footer Char"/>
    <w:basedOn w:val="DefaultParagraphFont"/>
    <w:link w:val="Footer"/>
    <w:uiPriority w:val="99"/>
    <w:rsid w:val="00981072"/>
  </w:style>
  <w:style w:type="character" w:styleId="PageNumber">
    <w:name w:val="page number"/>
    <w:basedOn w:val="DefaultParagraphFont"/>
    <w:uiPriority w:val="99"/>
    <w:semiHidden/>
    <w:unhideWhenUsed/>
    <w:rsid w:val="0098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4</cp:revision>
  <dcterms:created xsi:type="dcterms:W3CDTF">2018-06-21T20:13:00Z</dcterms:created>
  <dcterms:modified xsi:type="dcterms:W3CDTF">2018-06-21T20:28:00Z</dcterms:modified>
</cp:coreProperties>
</file>